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sz w:val="48"/>
          <w:szCs w:val="32"/>
          <w:lang w:val="en-US" w:eastAsia="zh-CN"/>
        </w:rPr>
      </w:pPr>
      <w:r>
        <w:rPr>
          <w:rFonts w:hint="eastAsia"/>
          <w:b/>
          <w:sz w:val="48"/>
          <w:szCs w:val="32"/>
        </w:rPr>
        <w:t>智慧教室</w:t>
      </w:r>
      <w:r>
        <w:rPr>
          <w:rFonts w:hint="eastAsia"/>
          <w:b/>
          <w:sz w:val="48"/>
          <w:szCs w:val="32"/>
          <w:lang w:eastAsia="zh-CN"/>
        </w:rPr>
        <w:t>设备使用流程图</w:t>
      </w:r>
    </w:p>
    <w:p>
      <w:pPr>
        <w:jc w:val="center"/>
        <w:rPr>
          <w:rFonts w:hint="eastAsia"/>
          <w:b/>
          <w:sz w:val="48"/>
          <w:szCs w:val="32"/>
        </w:rPr>
      </w:pPr>
    </w:p>
    <w:p>
      <w:pPr>
        <w:jc w:val="right"/>
        <w:rPr>
          <w:rFonts w:hint="eastAsia"/>
        </w:rPr>
      </w:pPr>
      <w:bookmarkStart w:id="0" w:name="_GoBack"/>
      <w:r>
        <w:drawing>
          <wp:inline distT="0" distB="0" distL="0" distR="0">
            <wp:extent cx="5727700" cy="3812540"/>
            <wp:effectExtent l="0" t="0" r="0" b="0"/>
            <wp:docPr id="1" name="图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p>
      <w:pPr>
        <w:jc w:val="right"/>
        <w:rPr>
          <w:rFonts w:hint="eastAsia"/>
        </w:rPr>
      </w:pPr>
    </w:p>
    <w:p>
      <w:pPr>
        <w:jc w:val="right"/>
        <w:rPr>
          <w:rFonts w:hint="eastAsia"/>
        </w:rPr>
      </w:pPr>
    </w:p>
    <w:p>
      <w:pPr>
        <w:jc w:val="right"/>
      </w:pPr>
      <w:r>
        <w:rPr>
          <w:rFonts w:hint="eastAsia"/>
        </w:rPr>
        <w:t>实验室管理中心电话：87562112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4B9F"/>
    <w:rsid w:val="006267A6"/>
    <w:rsid w:val="006A4B9F"/>
    <w:rsid w:val="006F206D"/>
    <w:rsid w:val="00BE4541"/>
    <w:rsid w:val="00EE3F05"/>
    <w:rsid w:val="0346668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diagramColors" Target="diagrams/colors1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4" Type="http://schemas.openxmlformats.org/officeDocument/2006/relationships/diagramData" Target="diagrams/data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626F16-CBA9-4C02-B329-9C78F992B47F}" type="doc">
      <dgm:prSet loTypeId="urn:microsoft.com/office/officeart/2005/8/layout/process2" loCatId="process" qsTypeId="urn:microsoft.com/office/officeart/2005/8/quickstyle/simple1" qsCatId="simple" csTypeId="urn:microsoft.com/office/officeart/2005/8/colors/accent0_1" csCatId="mainScheme" phldr="1"/>
      <dgm:spPr/>
    </dgm:pt>
    <dgm:pt modelId="{2022C32E-CF06-4190-8F04-4C260EF0050C}">
      <dgm:prSet phldrT="[文本]"/>
      <dgm:spPr/>
      <dgm:t>
        <a:bodyPr/>
        <a:p>
          <a:r>
            <a:rPr lang="zh-CN" altLang="en-US"/>
            <a:t>将教工饭卡放到中控面板上，自动开机。</a:t>
          </a:r>
        </a:p>
      </dgm:t>
    </dgm:pt>
    <dgm:pt modelId="{36CE45CE-0F51-467D-BC0B-91781D6B5CC8}" cxnId="{45F9380A-A640-4BA4-801C-88453D566549}" type="parTrans">
      <dgm:prSet/>
      <dgm:spPr/>
      <dgm:t>
        <a:bodyPr/>
        <a:p>
          <a:endParaRPr lang="zh-CN" altLang="en-US"/>
        </a:p>
      </dgm:t>
    </dgm:pt>
    <dgm:pt modelId="{353A00FB-EE1C-41C1-B175-389AE0E64100}" cxnId="{45F9380A-A640-4BA4-801C-88453D566549}" type="sibTrans">
      <dgm:prSet/>
      <dgm:spPr/>
      <dgm:t>
        <a:bodyPr/>
        <a:p>
          <a:endParaRPr lang="zh-CN" altLang="en-US"/>
        </a:p>
      </dgm:t>
    </dgm:pt>
    <dgm:pt modelId="{DD5D2527-8B48-4AFA-A493-7C524276DCA3}">
      <dgm:prSet phldrT="[文本]"/>
      <dgm:spPr/>
      <dgm:t>
        <a:bodyPr/>
        <a:p>
          <a:r>
            <a:rPr lang="zh-CN" altLang="en-US"/>
            <a:t>下课后，取走教工饭卡，设备自动关机。</a:t>
          </a:r>
        </a:p>
      </dgm:t>
    </dgm:pt>
    <dgm:pt modelId="{C37D3ABE-8345-4F28-8FC7-F08D14CB3C9A}" cxnId="{9C660A6F-FDB2-4DA9-B2E6-443921F5806C}" type="parTrans">
      <dgm:prSet/>
      <dgm:spPr/>
      <dgm:t>
        <a:bodyPr/>
        <a:p>
          <a:endParaRPr lang="zh-CN" altLang="en-US"/>
        </a:p>
      </dgm:t>
    </dgm:pt>
    <dgm:pt modelId="{1D463631-CECA-42C4-9C95-DD1EF23F6EE1}" cxnId="{9C660A6F-FDB2-4DA9-B2E6-443921F5806C}" type="sibTrans">
      <dgm:prSet/>
      <dgm:spPr/>
      <dgm:t>
        <a:bodyPr/>
        <a:p>
          <a:endParaRPr lang="zh-CN" altLang="en-US"/>
        </a:p>
      </dgm:t>
    </dgm:pt>
    <dgm:pt modelId="{AA7D62F6-E01C-47BD-8A86-59F0F7E2AE92}">
      <dgm:prSet phldrT="[文本]"/>
      <dgm:spPr/>
      <dgm:t>
        <a:bodyPr/>
        <a:p>
          <a:r>
            <a:rPr lang="zh-CN" altLang="en-US"/>
            <a:t>在操作面板上按“录制”，开始录制，录制完成按“停止”。视频自动保存在教师账户名下的</a:t>
          </a:r>
          <a:r>
            <a:rPr lang="en-US" altLang="zh-CN"/>
            <a:t>Teach studio</a:t>
          </a:r>
          <a:r>
            <a:rPr lang="zh-CN" altLang="en-US"/>
            <a:t>中。</a:t>
          </a:r>
        </a:p>
      </dgm:t>
    </dgm:pt>
    <dgm:pt modelId="{D910C1EB-CABA-4797-A4A9-160FFE3DF3FB}" cxnId="{77F4F80C-80F9-49FD-857A-BD5B1C5A3A84}" type="parTrans">
      <dgm:prSet/>
      <dgm:spPr/>
      <dgm:t>
        <a:bodyPr/>
        <a:p>
          <a:endParaRPr lang="zh-CN" altLang="en-US"/>
        </a:p>
      </dgm:t>
    </dgm:pt>
    <dgm:pt modelId="{E5549D99-E0EE-41EE-AF6D-2CDF93109B6D}" cxnId="{77F4F80C-80F9-49FD-857A-BD5B1C5A3A84}" type="sibTrans">
      <dgm:prSet/>
      <dgm:spPr/>
      <dgm:t>
        <a:bodyPr/>
        <a:p>
          <a:endParaRPr lang="zh-CN" altLang="en-US"/>
        </a:p>
      </dgm:t>
    </dgm:pt>
    <dgm:pt modelId="{12B7BCDF-67E2-4685-AC27-949EE5E94F8B}">
      <dgm:prSet phldrT="[文本]"/>
      <dgm:spPr/>
      <dgm:t>
        <a:bodyPr/>
        <a:p>
          <a:r>
            <a:rPr lang="zh-CN" altLang="en-US"/>
            <a:t>按讲台上的“广播”键可将教室大屏内容广播到各个小屏中；按“主屏”键，所有屏显示主屏的画面。</a:t>
          </a:r>
        </a:p>
      </dgm:t>
    </dgm:pt>
    <dgm:pt modelId="{B7441EBA-293A-493C-8D26-84615FD3C1B8}" cxnId="{445D6D88-8D72-451A-8929-14C50CD35F09}" type="parTrans">
      <dgm:prSet/>
      <dgm:spPr/>
      <dgm:t>
        <a:bodyPr/>
        <a:p>
          <a:endParaRPr lang="zh-CN" altLang="en-US"/>
        </a:p>
      </dgm:t>
    </dgm:pt>
    <dgm:pt modelId="{A19371E9-B410-4726-A537-B85A9801B3D1}" cxnId="{445D6D88-8D72-451A-8929-14C50CD35F09}" type="sibTrans">
      <dgm:prSet/>
      <dgm:spPr/>
      <dgm:t>
        <a:bodyPr/>
        <a:p>
          <a:endParaRPr lang="zh-CN" altLang="en-US"/>
        </a:p>
      </dgm:t>
    </dgm:pt>
    <dgm:pt modelId="{4E179799-7254-4C94-90DB-70E3DB692D12}" type="pres">
      <dgm:prSet presAssocID="{6B626F16-CBA9-4C02-B329-9C78F992B47F}" presName="linearFlow" presStyleCnt="0">
        <dgm:presLayoutVars>
          <dgm:resizeHandles val="exact"/>
        </dgm:presLayoutVars>
      </dgm:prSet>
      <dgm:spPr/>
    </dgm:pt>
    <dgm:pt modelId="{F427258F-2ADE-463B-8CF8-6F66669E997B}" type="pres">
      <dgm:prSet presAssocID="{2022C32E-CF06-4190-8F04-4C260EF0050C}" presName="node" presStyleLbl="node1" presStyleIdx="0" presStyleCnt="4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7023AF63-E0A4-45E2-A48A-809AF00999A5}" type="pres">
      <dgm:prSet presAssocID="{353A00FB-EE1C-41C1-B175-389AE0E64100}" presName="sibTrans" presStyleLbl="sibTrans2D1" presStyleIdx="0" presStyleCnt="3"/>
      <dgm:spPr/>
    </dgm:pt>
    <dgm:pt modelId="{8F6220AB-B084-40F1-BDFB-D6311A73D6C2}" type="pres">
      <dgm:prSet presAssocID="{353A00FB-EE1C-41C1-B175-389AE0E64100}" presName="connectorText" presStyleLbl="sibTrans2D1" presStyleIdx="0" presStyleCnt="3"/>
      <dgm:spPr/>
    </dgm:pt>
    <dgm:pt modelId="{793D6C28-44C8-420F-9257-82A37E86B154}" type="pres">
      <dgm:prSet presAssocID="{12B7BCDF-67E2-4685-AC27-949EE5E94F8B}" presName="node" presStyleLbl="node1" presStyleIdx="1" presStyleCnt="4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92C4E6DB-A729-48EC-BEAA-89E87F215B84}" type="pres">
      <dgm:prSet presAssocID="{A19371E9-B410-4726-A537-B85A9801B3D1}" presName="sibTrans" presStyleLbl="sibTrans2D1" presStyleIdx="1" presStyleCnt="3"/>
      <dgm:spPr/>
    </dgm:pt>
    <dgm:pt modelId="{5FD0BAE6-0052-4C74-8B9A-17FE0C96C208}" type="pres">
      <dgm:prSet presAssocID="{A19371E9-B410-4726-A537-B85A9801B3D1}" presName="connectorText" presStyleLbl="sibTrans2D1" presStyleIdx="1" presStyleCnt="3"/>
      <dgm:spPr/>
    </dgm:pt>
    <dgm:pt modelId="{82BE8E5D-3DCC-4C9A-B2EB-CD4427F87A0D}" type="pres">
      <dgm:prSet presAssocID="{AA7D62F6-E01C-47BD-8A86-59F0F7E2AE92}" presName="node" presStyleLbl="node1" presStyleIdx="2" presStyleCnt="4">
        <dgm:presLayoutVars>
          <dgm:bulletEnabled val="1"/>
        </dgm:presLayoutVars>
      </dgm:prSet>
      <dgm:spPr/>
      <dgm:t>
        <a:bodyPr/>
        <a:p>
          <a:endParaRPr lang="zh-CN" altLang="en-US"/>
        </a:p>
      </dgm:t>
    </dgm:pt>
    <dgm:pt modelId="{242983E4-41E8-4F8E-8C32-75B59E349E48}" type="pres">
      <dgm:prSet presAssocID="{E5549D99-E0EE-41EE-AF6D-2CDF93109B6D}" presName="sibTrans" presStyleLbl="sibTrans2D1" presStyleIdx="2" presStyleCnt="3"/>
      <dgm:spPr/>
    </dgm:pt>
    <dgm:pt modelId="{A9B7FD01-7ACE-4639-8585-F90DE87DD4AC}" type="pres">
      <dgm:prSet presAssocID="{E5549D99-E0EE-41EE-AF6D-2CDF93109B6D}" presName="connectorText" presStyleLbl="sibTrans2D1" presStyleIdx="2" presStyleCnt="3"/>
      <dgm:spPr/>
    </dgm:pt>
    <dgm:pt modelId="{4A48C151-C450-4536-A823-B475E2325165}" type="pres">
      <dgm:prSet presAssocID="{DD5D2527-8B48-4AFA-A493-7C524276DCA3}" presName="node" presStyleLbl="node1" presStyleIdx="3" presStyleCnt="4">
        <dgm:presLayoutVars>
          <dgm:bulletEnabled val="1"/>
        </dgm:presLayoutVars>
      </dgm:prSet>
      <dgm:spPr/>
    </dgm:pt>
  </dgm:ptLst>
  <dgm:cxnLst>
    <dgm:cxn modelId="{77F4F80C-80F9-49FD-857A-BD5B1C5A3A84}" srcId="{6B626F16-CBA9-4C02-B329-9C78F992B47F}" destId="{AA7D62F6-E01C-47BD-8A86-59F0F7E2AE92}" srcOrd="2" destOrd="0" parTransId="{D910C1EB-CABA-4797-A4A9-160FFE3DF3FB}" sibTransId="{E5549D99-E0EE-41EE-AF6D-2CDF93109B6D}"/>
    <dgm:cxn modelId="{81228D71-D152-4782-A9D9-B25D4FC56CE5}" type="presOf" srcId="{353A00FB-EE1C-41C1-B175-389AE0E64100}" destId="{8F6220AB-B084-40F1-BDFB-D6311A73D6C2}" srcOrd="1" destOrd="0" presId="urn:microsoft.com/office/officeart/2005/8/layout/process2"/>
    <dgm:cxn modelId="{94AA55B2-79F9-4FA0-86EA-998298EF45EB}" type="presOf" srcId="{12B7BCDF-67E2-4685-AC27-949EE5E94F8B}" destId="{793D6C28-44C8-420F-9257-82A37E86B154}" srcOrd="0" destOrd="0" presId="urn:microsoft.com/office/officeart/2005/8/layout/process2"/>
    <dgm:cxn modelId="{9C660A6F-FDB2-4DA9-B2E6-443921F5806C}" srcId="{6B626F16-CBA9-4C02-B329-9C78F992B47F}" destId="{DD5D2527-8B48-4AFA-A493-7C524276DCA3}" srcOrd="3" destOrd="0" parTransId="{C37D3ABE-8345-4F28-8FC7-F08D14CB3C9A}" sibTransId="{1D463631-CECA-42C4-9C95-DD1EF23F6EE1}"/>
    <dgm:cxn modelId="{45F9380A-A640-4BA4-801C-88453D566549}" srcId="{6B626F16-CBA9-4C02-B329-9C78F992B47F}" destId="{2022C32E-CF06-4190-8F04-4C260EF0050C}" srcOrd="0" destOrd="0" parTransId="{36CE45CE-0F51-467D-BC0B-91781D6B5CC8}" sibTransId="{353A00FB-EE1C-41C1-B175-389AE0E64100}"/>
    <dgm:cxn modelId="{1127EA39-4714-4B19-B647-22A417B57FC2}" type="presOf" srcId="{6B626F16-CBA9-4C02-B329-9C78F992B47F}" destId="{4E179799-7254-4C94-90DB-70E3DB692D12}" srcOrd="0" destOrd="0" presId="urn:microsoft.com/office/officeart/2005/8/layout/process2"/>
    <dgm:cxn modelId="{445D6D88-8D72-451A-8929-14C50CD35F09}" srcId="{6B626F16-CBA9-4C02-B329-9C78F992B47F}" destId="{12B7BCDF-67E2-4685-AC27-949EE5E94F8B}" srcOrd="1" destOrd="0" parTransId="{B7441EBA-293A-493C-8D26-84615FD3C1B8}" sibTransId="{A19371E9-B410-4726-A537-B85A9801B3D1}"/>
    <dgm:cxn modelId="{12336E88-F353-4898-90F4-283560444F36}" type="presOf" srcId="{2022C32E-CF06-4190-8F04-4C260EF0050C}" destId="{F427258F-2ADE-463B-8CF8-6F66669E997B}" srcOrd="0" destOrd="0" presId="urn:microsoft.com/office/officeart/2005/8/layout/process2"/>
    <dgm:cxn modelId="{E93A56CF-517F-4F46-AEF8-5F8EDD659E27}" type="presOf" srcId="{353A00FB-EE1C-41C1-B175-389AE0E64100}" destId="{7023AF63-E0A4-45E2-A48A-809AF00999A5}" srcOrd="0" destOrd="0" presId="urn:microsoft.com/office/officeart/2005/8/layout/process2"/>
    <dgm:cxn modelId="{E8D9C9B8-BBAA-4B04-BA35-5B06B27339A1}" type="presOf" srcId="{A19371E9-B410-4726-A537-B85A9801B3D1}" destId="{5FD0BAE6-0052-4C74-8B9A-17FE0C96C208}" srcOrd="1" destOrd="0" presId="urn:microsoft.com/office/officeart/2005/8/layout/process2"/>
    <dgm:cxn modelId="{C41999CD-CE37-475C-8D4C-B0581DAE00F6}" type="presOf" srcId="{A19371E9-B410-4726-A537-B85A9801B3D1}" destId="{92C4E6DB-A729-48EC-BEAA-89E87F215B84}" srcOrd="0" destOrd="0" presId="urn:microsoft.com/office/officeart/2005/8/layout/process2"/>
    <dgm:cxn modelId="{DE2ADF6A-9954-40A5-BCEB-CD749EC3E46E}" type="presOf" srcId="{E5549D99-E0EE-41EE-AF6D-2CDF93109B6D}" destId="{A9B7FD01-7ACE-4639-8585-F90DE87DD4AC}" srcOrd="1" destOrd="0" presId="urn:microsoft.com/office/officeart/2005/8/layout/process2"/>
    <dgm:cxn modelId="{488647F3-51DC-4A4D-A9EF-ACA152967A44}" type="presOf" srcId="{AA7D62F6-E01C-47BD-8A86-59F0F7E2AE92}" destId="{82BE8E5D-3DCC-4C9A-B2EB-CD4427F87A0D}" srcOrd="0" destOrd="0" presId="urn:microsoft.com/office/officeart/2005/8/layout/process2"/>
    <dgm:cxn modelId="{4EB3D7EA-D3FF-4F22-9585-D115E022620C}" type="presOf" srcId="{E5549D99-E0EE-41EE-AF6D-2CDF93109B6D}" destId="{242983E4-41E8-4F8E-8C32-75B59E349E48}" srcOrd="0" destOrd="0" presId="urn:microsoft.com/office/officeart/2005/8/layout/process2"/>
    <dgm:cxn modelId="{625FA365-859D-4AB5-811A-56A03EEAB1A3}" type="presOf" srcId="{DD5D2527-8B48-4AFA-A493-7C524276DCA3}" destId="{4A48C151-C450-4536-A823-B475E2325165}" srcOrd="0" destOrd="0" presId="urn:microsoft.com/office/officeart/2005/8/layout/process2"/>
    <dgm:cxn modelId="{0CE193D4-41CE-4D6D-920E-A69C1CC2D60B}" type="presParOf" srcId="{4E179799-7254-4C94-90DB-70E3DB692D12}" destId="{F427258F-2ADE-463B-8CF8-6F66669E997B}" srcOrd="0" destOrd="0" presId="urn:microsoft.com/office/officeart/2005/8/layout/process2"/>
    <dgm:cxn modelId="{2A99752B-04FF-4265-B6CA-8A6501AE674C}" type="presParOf" srcId="{4E179799-7254-4C94-90DB-70E3DB692D12}" destId="{7023AF63-E0A4-45E2-A48A-809AF00999A5}" srcOrd="1" destOrd="0" presId="urn:microsoft.com/office/officeart/2005/8/layout/process2"/>
    <dgm:cxn modelId="{34D2DFEA-FE8A-4785-807A-1AA8840AF3A1}" type="presParOf" srcId="{7023AF63-E0A4-45E2-A48A-809AF00999A5}" destId="{8F6220AB-B084-40F1-BDFB-D6311A73D6C2}" srcOrd="0" destOrd="0" presId="urn:microsoft.com/office/officeart/2005/8/layout/process2"/>
    <dgm:cxn modelId="{7DAD7F88-B257-4B7B-866A-90BF3ED12AE2}" type="presParOf" srcId="{4E179799-7254-4C94-90DB-70E3DB692D12}" destId="{793D6C28-44C8-420F-9257-82A37E86B154}" srcOrd="2" destOrd="0" presId="urn:microsoft.com/office/officeart/2005/8/layout/process2"/>
    <dgm:cxn modelId="{B57370A4-5BAD-44DF-B389-AA94CA59D40D}" type="presParOf" srcId="{4E179799-7254-4C94-90DB-70E3DB692D12}" destId="{92C4E6DB-A729-48EC-BEAA-89E87F215B84}" srcOrd="3" destOrd="0" presId="urn:microsoft.com/office/officeart/2005/8/layout/process2"/>
    <dgm:cxn modelId="{54DB319F-565A-4030-BEA4-D6874BF70CC5}" type="presParOf" srcId="{92C4E6DB-A729-48EC-BEAA-89E87F215B84}" destId="{5FD0BAE6-0052-4C74-8B9A-17FE0C96C208}" srcOrd="0" destOrd="0" presId="urn:microsoft.com/office/officeart/2005/8/layout/process2"/>
    <dgm:cxn modelId="{2AB8FD0D-DCC5-474A-80A3-E80FC7E3F9D8}" type="presParOf" srcId="{4E179799-7254-4C94-90DB-70E3DB692D12}" destId="{82BE8E5D-3DCC-4C9A-B2EB-CD4427F87A0D}" srcOrd="4" destOrd="0" presId="urn:microsoft.com/office/officeart/2005/8/layout/process2"/>
    <dgm:cxn modelId="{C57B5DA6-E09B-467D-8B5D-45472CE17CAF}" type="presParOf" srcId="{4E179799-7254-4C94-90DB-70E3DB692D12}" destId="{242983E4-41E8-4F8E-8C32-75B59E349E48}" srcOrd="5" destOrd="0" presId="urn:microsoft.com/office/officeart/2005/8/layout/process2"/>
    <dgm:cxn modelId="{4586717E-D516-45DB-AF04-614C5AA1783D}" type="presParOf" srcId="{242983E4-41E8-4F8E-8C32-75B59E349E48}" destId="{A9B7FD01-7ACE-4639-8585-F90DE87DD4AC}" srcOrd="0" destOrd="0" presId="urn:microsoft.com/office/officeart/2005/8/layout/process2"/>
    <dgm:cxn modelId="{EDAC8C23-6C2A-4213-8114-6FACEE8DFAF1}" type="presParOf" srcId="{4E179799-7254-4C94-90DB-70E3DB692D12}" destId="{4A48C151-C450-4536-A823-B475E2325165}" srcOrd="6" destOrd="0" presId="urn:microsoft.com/office/officeart/2005/8/layout/process2"/>
  </dgm:cxnLst>
  <dgm:bg/>
  <dgm:whole/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 xmlns:r="http://schemas.openxmlformats.org/officeDocument/2006/relationships">
  <dsp:spTree>
    <dsp:nvGrpSpPr>
      <dsp:cNvPr id="2" name="组合 1"/>
      <dsp:cNvGrpSpPr/>
    </dsp:nvGrpSpPr>
    <dsp:grpSpPr>
      <a:xfrm>
        <a:off x="0" y="0"/>
        <a:ext cx="5727700" cy="3812540"/>
        <a:chOff x="0" y="0"/>
        <a:chExt cx="5727700" cy="3812540"/>
      </a:xfrm>
    </dsp:grpSpPr>
    <dsp:sp modelId="{F427258F-2ADE-463B-8CF8-6F66669E997B}">
      <dsp:nvSpPr>
        <dsp:cNvPr id="3" name="圆角矩形 2"/>
        <dsp:cNvSpPr/>
      </dsp:nvSpPr>
      <dsp:spPr bwMode="white">
        <a:xfrm>
          <a:off x="2239980" y="0"/>
          <a:ext cx="1247740" cy="693189"/>
        </a:xfrm>
        <a:prstGeom prst="roundRect">
          <a:avLst>
            <a:gd name="adj" fmla="val 10000"/>
          </a:avLst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26670" tIns="26670" rIns="26670" bIns="26670" anchor="ctr"/>
        <a:lstStyle>
          <a:lvl1pPr algn="ctr">
            <a:defRPr sz="700"/>
          </a:lvl1pPr>
          <a:lvl2pPr marL="57150" indent="-57150" algn="ctr">
            <a:defRPr sz="500"/>
          </a:lvl2pPr>
          <a:lvl3pPr marL="114300" indent="-57150" algn="ctr">
            <a:defRPr sz="500"/>
          </a:lvl3pPr>
          <a:lvl4pPr marL="171450" indent="-57150" algn="ctr">
            <a:defRPr sz="500"/>
          </a:lvl4pPr>
          <a:lvl5pPr marL="228600" indent="-57150" algn="ctr">
            <a:defRPr sz="500"/>
          </a:lvl5pPr>
          <a:lvl6pPr marL="285750" indent="-57150" algn="ctr">
            <a:defRPr sz="500"/>
          </a:lvl6pPr>
          <a:lvl7pPr marL="342900" indent="-57150" algn="ctr">
            <a:defRPr sz="500"/>
          </a:lvl7pPr>
          <a:lvl8pPr marL="400050" indent="-57150" algn="ctr">
            <a:defRPr sz="500"/>
          </a:lvl8pPr>
          <a:lvl9pPr marL="457200" indent="-57150" algn="ctr">
            <a:defRPr sz="5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</a:rPr>
            <a:t>将教工饭卡放到中控面板上，自动开机。</a:t>
          </a:r>
          <a:endParaRPr>
            <a:solidFill>
              <a:schemeClr val="dk1"/>
            </a:solidFill>
          </a:endParaRPr>
        </a:p>
      </dsp:txBody>
      <dsp:txXfrm>
        <a:off x="2239980" y="0"/>
        <a:ext cx="1247740" cy="693189"/>
      </dsp:txXfrm>
    </dsp:sp>
    <dsp:sp modelId="{7023AF63-E0A4-45E2-A48A-809AF00999A5}">
      <dsp:nvSpPr>
        <dsp:cNvPr id="4" name="右箭头 3"/>
        <dsp:cNvSpPr/>
      </dsp:nvSpPr>
      <dsp:spPr bwMode="white">
        <a:xfrm rot="5399999">
          <a:off x="2733877" y="710519"/>
          <a:ext cx="259946" cy="311935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dk1">
            <a:tint val="60000"/>
          </a:schemeClr>
        </a:lnRef>
        <a:fillRef idx="1">
          <a:schemeClr val="dk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Xfrm rot="5399999">
        <a:off x="2733877" y="710519"/>
        <a:ext cx="259946" cy="311935"/>
      </dsp:txXfrm>
    </dsp:sp>
    <dsp:sp modelId="{793D6C28-44C8-420F-9257-82A37E86B154}">
      <dsp:nvSpPr>
        <dsp:cNvPr id="5" name="圆角矩形 4"/>
        <dsp:cNvSpPr/>
      </dsp:nvSpPr>
      <dsp:spPr bwMode="white">
        <a:xfrm>
          <a:off x="2239980" y="1039784"/>
          <a:ext cx="1247740" cy="693189"/>
        </a:xfrm>
        <a:prstGeom prst="roundRect">
          <a:avLst>
            <a:gd name="adj" fmla="val 10000"/>
          </a:avLst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26670" tIns="26670" rIns="26670" bIns="26670" anchor="ctr"/>
        <a:lstStyle>
          <a:lvl1pPr algn="ctr">
            <a:defRPr sz="700"/>
          </a:lvl1pPr>
          <a:lvl2pPr marL="57150" indent="-57150" algn="ctr">
            <a:defRPr sz="500"/>
          </a:lvl2pPr>
          <a:lvl3pPr marL="114300" indent="-57150" algn="ctr">
            <a:defRPr sz="500"/>
          </a:lvl3pPr>
          <a:lvl4pPr marL="171450" indent="-57150" algn="ctr">
            <a:defRPr sz="500"/>
          </a:lvl4pPr>
          <a:lvl5pPr marL="228600" indent="-57150" algn="ctr">
            <a:defRPr sz="500"/>
          </a:lvl5pPr>
          <a:lvl6pPr marL="285750" indent="-57150" algn="ctr">
            <a:defRPr sz="500"/>
          </a:lvl6pPr>
          <a:lvl7pPr marL="342900" indent="-57150" algn="ctr">
            <a:defRPr sz="500"/>
          </a:lvl7pPr>
          <a:lvl8pPr marL="400050" indent="-57150" algn="ctr">
            <a:defRPr sz="500"/>
          </a:lvl8pPr>
          <a:lvl9pPr marL="457200" indent="-57150" algn="ctr">
            <a:defRPr sz="5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</a:rPr>
            <a:t>按讲台上的“广播”键可将教室大屏内容广播到各个小屏中；按“主屏”键，所有屏显示主屏的画面。</a:t>
          </a:r>
          <a:endParaRPr>
            <a:solidFill>
              <a:schemeClr val="dk1"/>
            </a:solidFill>
          </a:endParaRPr>
        </a:p>
      </dsp:txBody>
      <dsp:txXfrm>
        <a:off x="2239980" y="1039784"/>
        <a:ext cx="1247740" cy="693189"/>
      </dsp:txXfrm>
    </dsp:sp>
    <dsp:sp modelId="{92C4E6DB-A729-48EC-BEAA-89E87F215B84}">
      <dsp:nvSpPr>
        <dsp:cNvPr id="6" name="右箭头 5"/>
        <dsp:cNvSpPr/>
      </dsp:nvSpPr>
      <dsp:spPr bwMode="white">
        <a:xfrm rot="5399999">
          <a:off x="2733877" y="1750302"/>
          <a:ext cx="259946" cy="311935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dk1">
            <a:tint val="60000"/>
          </a:schemeClr>
        </a:lnRef>
        <a:fillRef idx="1">
          <a:schemeClr val="dk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Xfrm rot="5399999">
        <a:off x="2733877" y="1750302"/>
        <a:ext cx="259946" cy="311935"/>
      </dsp:txXfrm>
    </dsp:sp>
    <dsp:sp modelId="{82BE8E5D-3DCC-4C9A-B2EB-CD4427F87A0D}">
      <dsp:nvSpPr>
        <dsp:cNvPr id="7" name="圆角矩形 6"/>
        <dsp:cNvSpPr/>
      </dsp:nvSpPr>
      <dsp:spPr bwMode="white">
        <a:xfrm>
          <a:off x="2239980" y="2079567"/>
          <a:ext cx="1247740" cy="693189"/>
        </a:xfrm>
        <a:prstGeom prst="roundRect">
          <a:avLst>
            <a:gd name="adj" fmla="val 10000"/>
          </a:avLst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26670" tIns="26670" rIns="26670" bIns="26670" anchor="ctr"/>
        <a:lstStyle>
          <a:lvl1pPr algn="ctr">
            <a:defRPr sz="700"/>
          </a:lvl1pPr>
          <a:lvl2pPr marL="57150" indent="-57150" algn="ctr">
            <a:defRPr sz="500"/>
          </a:lvl2pPr>
          <a:lvl3pPr marL="114300" indent="-57150" algn="ctr">
            <a:defRPr sz="500"/>
          </a:lvl3pPr>
          <a:lvl4pPr marL="171450" indent="-57150" algn="ctr">
            <a:defRPr sz="500"/>
          </a:lvl4pPr>
          <a:lvl5pPr marL="228600" indent="-57150" algn="ctr">
            <a:defRPr sz="500"/>
          </a:lvl5pPr>
          <a:lvl6pPr marL="285750" indent="-57150" algn="ctr">
            <a:defRPr sz="500"/>
          </a:lvl6pPr>
          <a:lvl7pPr marL="342900" indent="-57150" algn="ctr">
            <a:defRPr sz="500"/>
          </a:lvl7pPr>
          <a:lvl8pPr marL="400050" indent="-57150" algn="ctr">
            <a:defRPr sz="500"/>
          </a:lvl8pPr>
          <a:lvl9pPr marL="457200" indent="-57150" algn="ctr">
            <a:defRPr sz="5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</a:rPr>
            <a:t>在操作面板上按“录制”，开始录制，录制完成按“停止”。视频自动保存在教师账户名下的</a:t>
          </a:r>
          <a:r>
            <a:rPr lang="en-US" altLang="zh-CN">
              <a:solidFill>
                <a:schemeClr val="dk1"/>
              </a:solidFill>
            </a:rPr>
            <a:t>Teach studio</a:t>
          </a:r>
          <a:r>
            <a:rPr lang="zh-CN" altLang="en-US">
              <a:solidFill>
                <a:schemeClr val="dk1"/>
              </a:solidFill>
            </a:rPr>
            <a:t>中。</a:t>
          </a:r>
          <a:endParaRPr>
            <a:solidFill>
              <a:schemeClr val="dk1"/>
            </a:solidFill>
          </a:endParaRPr>
        </a:p>
      </dsp:txBody>
      <dsp:txXfrm>
        <a:off x="2239980" y="2079567"/>
        <a:ext cx="1247740" cy="693189"/>
      </dsp:txXfrm>
    </dsp:sp>
    <dsp:sp modelId="{242983E4-41E8-4F8E-8C32-75B59E349E48}">
      <dsp:nvSpPr>
        <dsp:cNvPr id="8" name="右箭头 7"/>
        <dsp:cNvSpPr/>
      </dsp:nvSpPr>
      <dsp:spPr bwMode="white">
        <a:xfrm rot="5399999">
          <a:off x="2733877" y="2790086"/>
          <a:ext cx="259946" cy="311935"/>
        </a:xfrm>
        <a:prstGeom prst="rightArrow">
          <a:avLst>
            <a:gd name="adj1" fmla="val 60000"/>
            <a:gd name="adj2" fmla="val 50000"/>
          </a:avLst>
        </a:prstGeom>
      </dsp:spPr>
      <dsp:style>
        <a:lnRef idx="0">
          <a:schemeClr val="dk1">
            <a:tint val="60000"/>
          </a:schemeClr>
        </a:lnRef>
        <a:fillRef idx="1">
          <a:schemeClr val="dk1">
            <a:tint val="60000"/>
          </a:schemeClr>
        </a:fillRef>
        <a:effectRef idx="0">
          <a:scrgbClr r="0" g="0" b="0"/>
        </a:effectRef>
        <a:fontRef idx="minor">
          <a:schemeClr val="lt1"/>
        </a:fontRef>
      </dsp:style>
      <dsp:txXfrm rot="5399999">
        <a:off x="2733877" y="2790086"/>
        <a:ext cx="259946" cy="311935"/>
      </dsp:txXfrm>
    </dsp:sp>
    <dsp:sp modelId="{4A48C151-C450-4536-A823-B475E2325165}">
      <dsp:nvSpPr>
        <dsp:cNvPr id="9" name="圆角矩形 8"/>
        <dsp:cNvSpPr/>
      </dsp:nvSpPr>
      <dsp:spPr bwMode="white">
        <a:xfrm>
          <a:off x="2239980" y="3119351"/>
          <a:ext cx="1247740" cy="693189"/>
        </a:xfrm>
        <a:prstGeom prst="roundRect">
          <a:avLst>
            <a:gd name="adj" fmla="val 10000"/>
          </a:avLst>
        </a:prstGeom>
      </dsp:spPr>
      <dsp:style>
        <a:lnRef idx="2">
          <a:schemeClr val="dk1">
            <a:shade val="80000"/>
          </a:schemeClr>
        </a:lnRef>
        <a:fillRef idx="1">
          <a:schemeClr val="lt1"/>
        </a:fillRef>
        <a:effectRef idx="0">
          <a:scrgbClr r="0" g="0" b="0"/>
        </a:effectRef>
        <a:fontRef idx="minor">
          <a:schemeClr val="lt1"/>
        </a:fontRef>
      </dsp:style>
      <dsp:txBody>
        <a:bodyPr lIns="26670" tIns="26670" rIns="26670" bIns="26670" anchor="ctr"/>
        <a:lstStyle>
          <a:lvl1pPr algn="ctr">
            <a:defRPr sz="700"/>
          </a:lvl1pPr>
          <a:lvl2pPr marL="57150" indent="-57150" algn="ctr">
            <a:defRPr sz="500"/>
          </a:lvl2pPr>
          <a:lvl3pPr marL="114300" indent="-57150" algn="ctr">
            <a:defRPr sz="500"/>
          </a:lvl3pPr>
          <a:lvl4pPr marL="171450" indent="-57150" algn="ctr">
            <a:defRPr sz="500"/>
          </a:lvl4pPr>
          <a:lvl5pPr marL="228600" indent="-57150" algn="ctr">
            <a:defRPr sz="500"/>
          </a:lvl5pPr>
          <a:lvl6pPr marL="285750" indent="-57150" algn="ctr">
            <a:defRPr sz="500"/>
          </a:lvl6pPr>
          <a:lvl7pPr marL="342900" indent="-57150" algn="ctr">
            <a:defRPr sz="500"/>
          </a:lvl7pPr>
          <a:lvl8pPr marL="400050" indent="-57150" algn="ctr">
            <a:defRPr sz="500"/>
          </a:lvl8pPr>
          <a:lvl9pPr marL="457200" indent="-57150" algn="ctr">
            <a:defRPr sz="500"/>
          </a:lvl9pPr>
        </a:lstStyle>
        <a:p>
          <a:pPr lvl="0">
            <a:lnSpc>
              <a:spcPct val="100000"/>
            </a:lnSpc>
            <a:spcBef>
              <a:spcPct val="0"/>
            </a:spcBef>
            <a:spcAft>
              <a:spcPct val="35000"/>
            </a:spcAft>
          </a:pPr>
          <a:r>
            <a:rPr lang="zh-CN" altLang="en-US">
              <a:solidFill>
                <a:schemeClr val="dk1"/>
              </a:solidFill>
            </a:rPr>
            <a:t>下课后，取走教工饭卡，设备自动关机。</a:t>
          </a:r>
          <a:endParaRPr>
            <a:solidFill>
              <a:schemeClr val="dk1"/>
            </a:solidFill>
          </a:endParaRPr>
        </a:p>
      </dsp:txBody>
      <dsp:txXfrm>
        <a:off x="2239980" y="3119351"/>
        <a:ext cx="1247740" cy="6931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06478D-35B2-4C04-8D43-EBB012C2754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</Words>
  <Characters>30</Characters>
  <Lines>1</Lines>
  <Paragraphs>1</Paragraphs>
  <TotalTime>14</TotalTime>
  <ScaleCrop>false</ScaleCrop>
  <LinksUpToDate>false</LinksUpToDate>
  <CharactersWithSpaces>34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2018-12-28T07:43:00Z</dcterms:created>
  <dc:creator>hj</dc:creator>
  <cp:lastModifiedBy>hj</cp:lastModifiedBy>
  <dcterms:modified xsi:type="dcterms:W3CDTF">2018-12-28T07:59:35Z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